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exact"/>
        <w:jc w:val="left"/>
        <w:textAlignment w:val="auto"/>
        <w:rPr>
          <w:rFonts w:hint="eastAsia" w:ascii="仿宋" w:hAnsi="仿宋" w:eastAsia="仿宋" w:cs="仿宋"/>
          <w:b w:val="0"/>
          <w:bCs w:val="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rPr>
        <w:t>为在疫情防控期间做到对居民生活必需品保价、保质、保供，加强日常生活必需品市场价格监管，现将我市</w:t>
      </w:r>
      <w:r>
        <w:rPr>
          <w:rFonts w:hint="eastAsia" w:ascii="仿宋" w:hAnsi="仿宋" w:eastAsia="仿宋" w:cs="仿宋"/>
          <w:b w:val="0"/>
          <w:bCs w:val="0"/>
          <w:sz w:val="32"/>
          <w:szCs w:val="32"/>
          <w:lang w:val="en-US" w:eastAsia="zh-CN"/>
        </w:rPr>
        <w:t>3月29日</w:t>
      </w:r>
      <w:r>
        <w:rPr>
          <w:rFonts w:hint="eastAsia" w:ascii="仿宋" w:hAnsi="仿宋" w:eastAsia="仿宋" w:cs="仿宋"/>
          <w:b w:val="0"/>
          <w:bCs w:val="0"/>
          <w:sz w:val="32"/>
          <w:szCs w:val="32"/>
        </w:rPr>
        <w:t>市区各大商超粮油、蔬菜、</w:t>
      </w:r>
      <w:r>
        <w:rPr>
          <w:rFonts w:hint="eastAsia" w:ascii="仿宋" w:hAnsi="仿宋" w:eastAsia="仿宋" w:cs="仿宋"/>
          <w:b w:val="0"/>
          <w:bCs w:val="0"/>
          <w:sz w:val="32"/>
          <w:szCs w:val="32"/>
          <w:lang w:eastAsia="zh-CN"/>
        </w:rPr>
        <w:t>肉、</w:t>
      </w:r>
      <w:r>
        <w:rPr>
          <w:rFonts w:hint="eastAsia" w:ascii="仿宋" w:hAnsi="仿宋" w:eastAsia="仿宋" w:cs="仿宋"/>
          <w:b w:val="0"/>
          <w:bCs w:val="0"/>
          <w:sz w:val="32"/>
          <w:szCs w:val="32"/>
        </w:rPr>
        <w:t>蛋等部分生活必需品价格进行公示，请广大市民对照监督。如发现有哄抬物价，扰乱市场秩序行为，市民可以拨打12315消费者维权举报热线进行投诉举报。市场监管局将安排执法人员对各大商超执行情况不定期开展监督检查，如发现有哄抬物价，串通涨价等价格违法行为，将及时予以查处。</w:t>
      </w:r>
    </w:p>
    <w:p>
      <w:pPr>
        <w:widowControl w:val="0"/>
        <w:wordWrap/>
        <w:adjustRightInd/>
        <w:snapToGrid/>
        <w:spacing w:line="120" w:lineRule="auto"/>
        <w:ind w:firstLine="641"/>
        <w:jc w:val="center"/>
        <w:textAlignment w:val="auto"/>
        <w:rPr>
          <w:rFonts w:hint="eastAsia" w:ascii="仿宋" w:hAnsi="仿宋" w:eastAsia="仿宋" w:cs="仿宋"/>
          <w:b/>
          <w:bCs/>
          <w:sz w:val="44"/>
          <w:szCs w:val="44"/>
        </w:rPr>
      </w:pPr>
      <w:r>
        <w:rPr>
          <w:rFonts w:hint="eastAsia" w:ascii="仿宋" w:hAnsi="仿宋" w:eastAsia="仿宋" w:cs="仿宋"/>
          <w:b/>
          <w:bCs/>
          <w:sz w:val="44"/>
          <w:szCs w:val="44"/>
          <w:lang w:val="en-US" w:eastAsia="zh-CN"/>
        </w:rPr>
        <w:t>3</w:t>
      </w:r>
      <w:r>
        <w:rPr>
          <w:rFonts w:hint="eastAsia" w:ascii="仿宋" w:hAnsi="仿宋" w:eastAsia="仿宋" w:cs="仿宋"/>
          <w:b/>
          <w:bCs/>
          <w:sz w:val="44"/>
          <w:szCs w:val="44"/>
        </w:rPr>
        <w:t>月</w:t>
      </w:r>
      <w:r>
        <w:rPr>
          <w:rFonts w:hint="eastAsia" w:ascii="仿宋" w:hAnsi="仿宋" w:eastAsia="仿宋" w:cs="仿宋"/>
          <w:b/>
          <w:bCs/>
          <w:sz w:val="44"/>
          <w:szCs w:val="44"/>
          <w:lang w:val="en-US" w:eastAsia="zh-CN"/>
        </w:rPr>
        <w:t>29</w:t>
      </w:r>
      <w:r>
        <w:rPr>
          <w:rFonts w:hint="eastAsia" w:ascii="仿宋" w:hAnsi="仿宋" w:eastAsia="仿宋" w:cs="仿宋"/>
          <w:b/>
          <w:bCs/>
          <w:sz w:val="44"/>
          <w:szCs w:val="44"/>
        </w:rPr>
        <w:t>日信阳市区各大商超生活必需品价格公示</w:t>
      </w:r>
    </w:p>
    <w:tbl>
      <w:tblPr>
        <w:tblStyle w:val="2"/>
        <w:tblW w:w="49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488"/>
        <w:gridCol w:w="1680"/>
        <w:gridCol w:w="1528"/>
        <w:gridCol w:w="1439"/>
        <w:gridCol w:w="1485"/>
        <w:gridCol w:w="1426"/>
        <w:gridCol w:w="1640"/>
        <w:gridCol w:w="1268"/>
        <w:gridCol w:w="1544"/>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73" w:type="pct"/>
            <w:vAlign w:val="top"/>
          </w:tcPr>
          <w:p>
            <w:pPr>
              <w:widowControl w:val="0"/>
              <w:wordWrap/>
              <w:adjustRightInd/>
              <w:snapToGrid/>
              <w:spacing w:line="240" w:lineRule="exact"/>
              <w:jc w:val="center"/>
              <w:textAlignment w:val="auto"/>
              <w:rPr>
                <w:rFonts w:hint="eastAsia" w:ascii="仿宋" w:hAnsi="仿宋" w:eastAsia="仿宋" w:cs="仿宋"/>
                <w:b/>
                <w:bCs/>
                <w:sz w:val="24"/>
                <w:szCs w:val="24"/>
              </w:rPr>
            </w:pPr>
          </w:p>
          <w:p>
            <w:pPr>
              <w:widowControl w:val="0"/>
              <w:wordWrap/>
              <w:adjustRightInd/>
              <w:snapToGrid/>
              <w:spacing w:line="2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序号</w:t>
            </w:r>
          </w:p>
        </w:tc>
        <w:tc>
          <w:tcPr>
            <w:tcW w:w="480" w:type="pct"/>
            <w:vAlign w:val="top"/>
          </w:tcPr>
          <w:p>
            <w:pPr>
              <w:widowControl w:val="0"/>
              <w:wordWrap/>
              <w:adjustRightInd/>
              <w:snapToGrid/>
              <w:spacing w:line="240" w:lineRule="exact"/>
              <w:jc w:val="center"/>
              <w:textAlignment w:val="auto"/>
              <w:rPr>
                <w:rFonts w:hint="eastAsia" w:ascii="仿宋" w:hAnsi="仿宋" w:eastAsia="仿宋" w:cs="仿宋"/>
                <w:b/>
                <w:bCs/>
                <w:sz w:val="24"/>
                <w:szCs w:val="24"/>
              </w:rPr>
            </w:pPr>
          </w:p>
          <w:p>
            <w:pPr>
              <w:widowControl w:val="0"/>
              <w:wordWrap/>
              <w:adjustRightInd/>
              <w:snapToGrid/>
              <w:spacing w:line="2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商品</w:t>
            </w:r>
          </w:p>
          <w:p>
            <w:pPr>
              <w:widowControl w:val="0"/>
              <w:wordWrap/>
              <w:adjustRightInd/>
              <w:snapToGrid/>
              <w:spacing w:line="2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名称</w:t>
            </w:r>
          </w:p>
        </w:tc>
        <w:tc>
          <w:tcPr>
            <w:tcW w:w="542" w:type="pct"/>
            <w:vAlign w:val="top"/>
          </w:tcPr>
          <w:p>
            <w:pPr>
              <w:widowControl w:val="0"/>
              <w:wordWrap/>
              <w:adjustRightInd/>
              <w:snapToGrid/>
              <w:spacing w:line="240" w:lineRule="exact"/>
              <w:jc w:val="center"/>
              <w:textAlignment w:val="auto"/>
              <w:rPr>
                <w:rFonts w:hint="eastAsia" w:ascii="仿宋" w:hAnsi="仿宋" w:eastAsia="仿宋" w:cs="仿宋"/>
                <w:b/>
                <w:bCs/>
                <w:sz w:val="24"/>
                <w:szCs w:val="24"/>
              </w:rPr>
            </w:pPr>
          </w:p>
          <w:p>
            <w:pPr>
              <w:widowControl w:val="0"/>
              <w:wordWrap/>
              <w:adjustRightInd/>
              <w:snapToGrid/>
              <w:spacing w:line="48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单</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位</w:t>
            </w:r>
          </w:p>
        </w:tc>
        <w:tc>
          <w:tcPr>
            <w:tcW w:w="493" w:type="pct"/>
            <w:vAlign w:val="top"/>
          </w:tcPr>
          <w:p>
            <w:pPr>
              <w:widowControl w:val="0"/>
              <w:wordWrap/>
              <w:adjustRightInd/>
              <w:snapToGrid/>
              <w:spacing w:line="240" w:lineRule="exact"/>
              <w:jc w:val="center"/>
              <w:textAlignment w:val="auto"/>
              <w:rPr>
                <w:rFonts w:hint="eastAsia" w:ascii="仿宋" w:hAnsi="仿宋" w:eastAsia="仿宋" w:cs="仿宋"/>
                <w:b/>
                <w:bCs/>
                <w:spacing w:val="-14"/>
                <w:sz w:val="24"/>
                <w:szCs w:val="24"/>
                <w:lang w:val="en-US" w:eastAsia="zh-CN"/>
              </w:rPr>
            </w:pPr>
          </w:p>
          <w:p>
            <w:pPr>
              <w:widowControl w:val="0"/>
              <w:wordWrap/>
              <w:adjustRightInd/>
              <w:snapToGrid/>
              <w:spacing w:line="240" w:lineRule="exact"/>
              <w:jc w:val="center"/>
              <w:textAlignment w:val="auto"/>
              <w:rPr>
                <w:rFonts w:hint="eastAsia" w:ascii="仿宋" w:hAnsi="仿宋" w:eastAsia="仿宋" w:cs="仿宋"/>
                <w:b/>
                <w:bCs/>
                <w:spacing w:val="-14"/>
                <w:sz w:val="24"/>
                <w:szCs w:val="24"/>
                <w:lang w:val="en-US" w:eastAsia="zh-CN"/>
              </w:rPr>
            </w:pPr>
            <w:r>
              <w:rPr>
                <w:rFonts w:hint="eastAsia" w:ascii="仿宋" w:hAnsi="仿宋" w:eastAsia="仿宋" w:cs="仿宋"/>
                <w:b/>
                <w:bCs/>
                <w:spacing w:val="-14"/>
                <w:sz w:val="24"/>
                <w:szCs w:val="24"/>
                <w:lang w:val="en-US" w:eastAsia="zh-CN"/>
              </w:rPr>
              <w:t>西亚</w:t>
            </w:r>
          </w:p>
          <w:p>
            <w:pPr>
              <w:widowControl w:val="0"/>
              <w:wordWrap/>
              <w:adjustRightInd/>
              <w:snapToGrid/>
              <w:spacing w:line="24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和美超市</w:t>
            </w:r>
          </w:p>
        </w:tc>
        <w:tc>
          <w:tcPr>
            <w:tcW w:w="464" w:type="pct"/>
            <w:vAlign w:val="top"/>
          </w:tcPr>
          <w:p>
            <w:pPr>
              <w:widowControl w:val="0"/>
              <w:wordWrap/>
              <w:adjustRightInd/>
              <w:snapToGrid/>
              <w:spacing w:line="320" w:lineRule="exact"/>
              <w:jc w:val="center"/>
              <w:textAlignment w:val="auto"/>
              <w:rPr>
                <w:rFonts w:hint="eastAsia" w:ascii="仿宋" w:hAnsi="仿宋" w:eastAsia="仿宋" w:cs="仿宋"/>
                <w:b/>
                <w:bCs/>
                <w:spacing w:val="-14"/>
                <w:sz w:val="24"/>
                <w:szCs w:val="24"/>
              </w:rPr>
            </w:pPr>
          </w:p>
          <w:p>
            <w:pPr>
              <w:widowControl w:val="0"/>
              <w:wordWrap/>
              <w:adjustRightInd/>
              <w:snapToGrid/>
              <w:spacing w:line="320" w:lineRule="exact"/>
              <w:jc w:val="center"/>
              <w:textAlignment w:val="auto"/>
              <w:rPr>
                <w:rFonts w:hint="eastAsia" w:ascii="仿宋" w:hAnsi="仿宋" w:eastAsia="仿宋" w:cs="仿宋"/>
                <w:b/>
                <w:bCs/>
                <w:spacing w:val="-14"/>
                <w:sz w:val="24"/>
                <w:szCs w:val="24"/>
                <w:lang w:val="en-US" w:eastAsia="zh-CN"/>
              </w:rPr>
            </w:pPr>
            <w:r>
              <w:rPr>
                <w:rFonts w:hint="eastAsia" w:ascii="仿宋" w:hAnsi="仿宋" w:eastAsia="仿宋" w:cs="仿宋"/>
                <w:b/>
                <w:bCs/>
                <w:spacing w:val="-14"/>
                <w:sz w:val="24"/>
                <w:szCs w:val="24"/>
              </w:rPr>
              <w:t>新玛特超市</w:t>
            </w:r>
          </w:p>
        </w:tc>
        <w:tc>
          <w:tcPr>
            <w:tcW w:w="479" w:type="pct"/>
            <w:vAlign w:val="top"/>
          </w:tcPr>
          <w:p>
            <w:pPr>
              <w:widowControl w:val="0"/>
              <w:wordWrap/>
              <w:adjustRightInd/>
              <w:snapToGrid/>
              <w:spacing w:line="320" w:lineRule="exact"/>
              <w:jc w:val="center"/>
              <w:textAlignment w:val="auto"/>
              <w:rPr>
                <w:rFonts w:hint="eastAsia" w:ascii="仿宋" w:hAnsi="仿宋" w:eastAsia="仿宋" w:cs="仿宋"/>
                <w:b/>
                <w:bCs/>
                <w:spacing w:val="-14"/>
                <w:sz w:val="24"/>
                <w:szCs w:val="24"/>
              </w:rPr>
            </w:pPr>
          </w:p>
          <w:p>
            <w:pPr>
              <w:widowControl w:val="0"/>
              <w:wordWrap/>
              <w:adjustRightInd/>
              <w:snapToGrid/>
              <w:spacing w:line="320" w:lineRule="exact"/>
              <w:jc w:val="center"/>
              <w:textAlignment w:val="auto"/>
              <w:rPr>
                <w:rFonts w:hint="eastAsia" w:ascii="仿宋" w:hAnsi="仿宋" w:eastAsia="仿宋" w:cs="仿宋"/>
                <w:b/>
                <w:bCs/>
                <w:spacing w:val="-14"/>
                <w:sz w:val="24"/>
                <w:szCs w:val="24"/>
                <w:lang w:val="en-US" w:eastAsia="zh-CN"/>
              </w:rPr>
            </w:pPr>
            <w:r>
              <w:rPr>
                <w:rFonts w:hint="eastAsia" w:ascii="仿宋" w:hAnsi="仿宋" w:eastAsia="仿宋" w:cs="仿宋"/>
                <w:b/>
                <w:bCs/>
                <w:spacing w:val="-14"/>
                <w:sz w:val="24"/>
                <w:szCs w:val="24"/>
              </w:rPr>
              <w:t>沃尔玛超市</w:t>
            </w:r>
            <w:r>
              <w:rPr>
                <w:rFonts w:hint="eastAsia" w:ascii="仿宋" w:hAnsi="仿宋" w:eastAsia="仿宋" w:cs="仿宋"/>
                <w:b/>
                <w:bCs/>
                <w:spacing w:val="-14"/>
                <w:sz w:val="24"/>
                <w:szCs w:val="24"/>
                <w:lang w:val="en-US" w:eastAsia="zh-CN"/>
              </w:rPr>
              <w:t xml:space="preserve">                                                                                         </w:t>
            </w:r>
          </w:p>
        </w:tc>
        <w:tc>
          <w:tcPr>
            <w:tcW w:w="460" w:type="pct"/>
            <w:vAlign w:val="top"/>
          </w:tcPr>
          <w:p>
            <w:pPr>
              <w:widowControl w:val="0"/>
              <w:wordWrap/>
              <w:adjustRightInd/>
              <w:snapToGrid/>
              <w:spacing w:line="320" w:lineRule="exact"/>
              <w:jc w:val="center"/>
              <w:textAlignment w:val="auto"/>
              <w:rPr>
                <w:rFonts w:hint="eastAsia" w:ascii="仿宋" w:hAnsi="仿宋" w:eastAsia="仿宋" w:cs="仿宋"/>
                <w:b/>
                <w:bCs/>
                <w:spacing w:val="-14"/>
                <w:sz w:val="24"/>
                <w:szCs w:val="24"/>
                <w:lang w:val="en-US" w:eastAsia="zh-CN"/>
              </w:rPr>
            </w:pPr>
          </w:p>
          <w:p>
            <w:pPr>
              <w:widowControl w:val="0"/>
              <w:wordWrap/>
              <w:adjustRightInd/>
              <w:snapToGrid/>
              <w:spacing w:line="320" w:lineRule="exact"/>
              <w:jc w:val="center"/>
              <w:textAlignment w:val="auto"/>
              <w:rPr>
                <w:rFonts w:hint="default" w:ascii="仿宋" w:hAnsi="仿宋" w:eastAsia="仿宋" w:cs="仿宋"/>
                <w:b/>
                <w:bCs/>
                <w:spacing w:val="-14"/>
                <w:sz w:val="24"/>
                <w:szCs w:val="24"/>
                <w:lang w:val="en-US"/>
              </w:rPr>
            </w:pPr>
            <w:r>
              <w:rPr>
                <w:rFonts w:hint="eastAsia" w:ascii="仿宋" w:hAnsi="仿宋" w:eastAsia="仿宋" w:cs="仿宋"/>
                <w:b/>
                <w:bCs/>
                <w:spacing w:val="-14"/>
                <w:sz w:val="24"/>
                <w:szCs w:val="24"/>
                <w:lang w:val="en-US" w:eastAsia="zh-CN"/>
              </w:rPr>
              <w:t>丹尼斯超市</w:t>
            </w:r>
          </w:p>
        </w:tc>
        <w:tc>
          <w:tcPr>
            <w:tcW w:w="529" w:type="pct"/>
            <w:vAlign w:val="top"/>
          </w:tcPr>
          <w:p>
            <w:pPr>
              <w:widowControl w:val="0"/>
              <w:wordWrap/>
              <w:adjustRightInd/>
              <w:snapToGrid/>
              <w:spacing w:line="240" w:lineRule="exact"/>
              <w:jc w:val="center"/>
              <w:textAlignment w:val="auto"/>
              <w:rPr>
                <w:rFonts w:hint="eastAsia" w:ascii="仿宋" w:hAnsi="仿宋" w:eastAsia="仿宋" w:cs="仿宋"/>
                <w:b/>
                <w:bCs/>
                <w:sz w:val="24"/>
                <w:szCs w:val="24"/>
              </w:rPr>
            </w:pPr>
          </w:p>
          <w:p>
            <w:pPr>
              <w:widowControl w:val="0"/>
              <w:wordWrap/>
              <w:adjustRightInd/>
              <w:snapToGrid/>
              <w:spacing w:line="24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百家超市</w:t>
            </w:r>
          </w:p>
          <w:p>
            <w:pPr>
              <w:widowControl w:val="0"/>
              <w:wordWrap/>
              <w:adjustRightInd/>
              <w:snapToGrid/>
              <w:spacing w:line="24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红军广场店</w:t>
            </w:r>
          </w:p>
        </w:tc>
        <w:tc>
          <w:tcPr>
            <w:tcW w:w="409" w:type="pct"/>
            <w:vAlign w:val="top"/>
          </w:tcPr>
          <w:p>
            <w:pPr>
              <w:widowControl w:val="0"/>
              <w:wordWrap/>
              <w:adjustRightInd/>
              <w:snapToGrid/>
              <w:spacing w:line="240" w:lineRule="exact"/>
              <w:jc w:val="center"/>
              <w:textAlignment w:val="auto"/>
              <w:rPr>
                <w:rFonts w:hint="eastAsia" w:ascii="仿宋" w:hAnsi="仿宋" w:eastAsia="仿宋" w:cs="仿宋"/>
                <w:b/>
                <w:bCs/>
                <w:spacing w:val="-14"/>
                <w:sz w:val="24"/>
                <w:szCs w:val="24"/>
              </w:rPr>
            </w:pPr>
          </w:p>
          <w:p>
            <w:pPr>
              <w:widowControl w:val="0"/>
              <w:wordWrap/>
              <w:adjustRightInd/>
              <w:snapToGrid/>
              <w:spacing w:line="36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pacing w:val="-14"/>
                <w:sz w:val="24"/>
                <w:szCs w:val="24"/>
              </w:rPr>
              <w:t>悦合超市</w:t>
            </w:r>
          </w:p>
        </w:tc>
        <w:tc>
          <w:tcPr>
            <w:tcW w:w="498" w:type="pct"/>
            <w:vAlign w:val="top"/>
          </w:tcPr>
          <w:p>
            <w:pPr>
              <w:widowControl w:val="0"/>
              <w:wordWrap/>
              <w:adjustRightInd/>
              <w:snapToGrid/>
              <w:spacing w:line="240" w:lineRule="exact"/>
              <w:jc w:val="center"/>
              <w:textAlignment w:val="auto"/>
              <w:rPr>
                <w:rFonts w:hint="eastAsia" w:ascii="仿宋" w:hAnsi="仿宋" w:eastAsia="仿宋" w:cs="仿宋"/>
                <w:b/>
                <w:bCs/>
                <w:spacing w:val="-14"/>
                <w:sz w:val="24"/>
                <w:szCs w:val="24"/>
                <w:lang w:val="en-US" w:eastAsia="zh-CN"/>
              </w:rPr>
            </w:pPr>
          </w:p>
          <w:p>
            <w:pPr>
              <w:widowControl w:val="0"/>
              <w:wordWrap/>
              <w:adjustRightInd/>
              <w:snapToGrid/>
              <w:spacing w:line="240" w:lineRule="exact"/>
              <w:jc w:val="center"/>
              <w:textAlignment w:val="auto"/>
              <w:rPr>
                <w:rFonts w:hint="eastAsia" w:ascii="仿宋" w:hAnsi="仿宋" w:eastAsia="仿宋" w:cs="仿宋"/>
                <w:b/>
                <w:bCs/>
                <w:spacing w:val="-14"/>
                <w:sz w:val="24"/>
                <w:szCs w:val="24"/>
                <w:lang w:val="en-US" w:eastAsia="zh-CN"/>
              </w:rPr>
            </w:pPr>
            <w:r>
              <w:rPr>
                <w:rFonts w:hint="eastAsia" w:ascii="仿宋" w:hAnsi="仿宋" w:eastAsia="仿宋" w:cs="仿宋"/>
                <w:b/>
                <w:bCs/>
                <w:spacing w:val="-14"/>
                <w:sz w:val="24"/>
                <w:szCs w:val="24"/>
                <w:lang w:val="en-US" w:eastAsia="zh-CN"/>
              </w:rPr>
              <w:t>平桥西亚</w:t>
            </w:r>
          </w:p>
          <w:p>
            <w:pPr>
              <w:widowControl w:val="0"/>
              <w:wordWrap/>
              <w:adjustRightInd/>
              <w:snapToGrid/>
              <w:spacing w:line="240" w:lineRule="exact"/>
              <w:jc w:val="center"/>
              <w:textAlignment w:val="auto"/>
              <w:rPr>
                <w:rFonts w:hint="default" w:ascii="仿宋" w:hAnsi="仿宋" w:eastAsia="仿宋" w:cs="仿宋"/>
                <w:b/>
                <w:bCs/>
                <w:spacing w:val="-14"/>
                <w:kern w:val="2"/>
                <w:sz w:val="24"/>
                <w:szCs w:val="24"/>
                <w:lang w:val="en-US" w:eastAsia="zh-CN" w:bidi="ar-SA"/>
              </w:rPr>
            </w:pPr>
            <w:r>
              <w:rPr>
                <w:rFonts w:hint="eastAsia" w:ascii="仿宋" w:hAnsi="仿宋" w:eastAsia="仿宋" w:cs="仿宋"/>
                <w:b/>
                <w:bCs/>
                <w:spacing w:val="-14"/>
                <w:sz w:val="24"/>
                <w:szCs w:val="24"/>
                <w:lang w:val="en-US" w:eastAsia="zh-CN"/>
              </w:rPr>
              <w:t>丽宝超市</w:t>
            </w:r>
            <w:bookmarkStart w:id="0" w:name="_GoBack"/>
            <w:bookmarkEnd w:id="0"/>
          </w:p>
        </w:tc>
        <w:tc>
          <w:tcPr>
            <w:tcW w:w="468" w:type="pct"/>
            <w:vAlign w:val="top"/>
          </w:tcPr>
          <w:p>
            <w:pPr>
              <w:widowControl w:val="0"/>
              <w:wordWrap/>
              <w:adjustRightInd/>
              <w:snapToGrid/>
              <w:spacing w:line="240" w:lineRule="exact"/>
              <w:ind w:left="213" w:hanging="213" w:hangingChars="100"/>
              <w:jc w:val="center"/>
              <w:textAlignment w:val="auto"/>
              <w:rPr>
                <w:rFonts w:hint="eastAsia" w:ascii="仿宋" w:hAnsi="仿宋" w:eastAsia="仿宋" w:cs="仿宋"/>
                <w:b/>
                <w:bCs/>
                <w:spacing w:val="-14"/>
                <w:sz w:val="24"/>
                <w:szCs w:val="24"/>
                <w:lang w:val="en-US" w:eastAsia="zh-CN"/>
              </w:rPr>
            </w:pPr>
          </w:p>
          <w:p>
            <w:pPr>
              <w:widowControl w:val="0"/>
              <w:wordWrap/>
              <w:adjustRightInd/>
              <w:snapToGrid/>
              <w:spacing w:line="240" w:lineRule="exact"/>
              <w:ind w:left="213" w:hanging="213" w:hangingChars="100"/>
              <w:jc w:val="center"/>
              <w:textAlignment w:val="auto"/>
              <w:rPr>
                <w:rFonts w:hint="default" w:ascii="仿宋" w:hAnsi="仿宋" w:eastAsia="仿宋" w:cs="仿宋"/>
                <w:b/>
                <w:bCs/>
                <w:spacing w:val="-14"/>
                <w:sz w:val="24"/>
                <w:szCs w:val="24"/>
                <w:lang w:val="en-US" w:eastAsia="zh-CN"/>
              </w:rPr>
            </w:pPr>
            <w:r>
              <w:rPr>
                <w:rFonts w:hint="eastAsia" w:ascii="仿宋" w:hAnsi="仿宋" w:eastAsia="仿宋" w:cs="仿宋"/>
                <w:b/>
                <w:bCs/>
                <w:spacing w:val="-14"/>
                <w:sz w:val="24"/>
                <w:szCs w:val="24"/>
                <w:lang w:val="en-US" w:eastAsia="zh-CN"/>
              </w:rPr>
              <w:t>平桥百家</w:t>
            </w:r>
          </w:p>
          <w:p>
            <w:pPr>
              <w:widowControl w:val="0"/>
              <w:wordWrap/>
              <w:adjustRightInd/>
              <w:snapToGrid/>
              <w:spacing w:line="240" w:lineRule="exact"/>
              <w:ind w:left="213" w:leftChars="0" w:hanging="213" w:hangingChars="100"/>
              <w:jc w:val="center"/>
              <w:textAlignment w:val="auto"/>
              <w:rPr>
                <w:rFonts w:hint="default" w:ascii="仿宋" w:hAnsi="仿宋" w:eastAsia="仿宋" w:cs="仿宋"/>
                <w:b/>
                <w:bCs/>
                <w:spacing w:val="-14"/>
                <w:kern w:val="2"/>
                <w:sz w:val="24"/>
                <w:szCs w:val="24"/>
                <w:lang w:val="en-US" w:eastAsia="zh-CN" w:bidi="ar-SA"/>
              </w:rPr>
            </w:pPr>
            <w:r>
              <w:rPr>
                <w:rFonts w:hint="eastAsia" w:ascii="仿宋" w:hAnsi="仿宋" w:eastAsia="仿宋" w:cs="仿宋"/>
                <w:b/>
                <w:bCs/>
                <w:spacing w:val="-14"/>
                <w:sz w:val="24"/>
                <w:szCs w:val="24"/>
                <w:lang w:val="en-US" w:eastAsia="zh-CN"/>
              </w:rPr>
              <w:t>来生活广场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vAlign w:val="top"/>
          </w:tcPr>
          <w:p>
            <w:pPr>
              <w:spacing w:line="360" w:lineRule="exact"/>
              <w:jc w:val="center"/>
              <w:rPr>
                <w:rFonts w:hint="eastAsia" w:ascii="仿宋" w:hAnsi="仿宋" w:eastAsia="仿宋" w:cs="仿宋"/>
                <w:b/>
                <w:bCs/>
                <w:sz w:val="24"/>
              </w:rPr>
            </w:pPr>
            <w:r>
              <w:rPr>
                <w:rFonts w:hint="eastAsia" w:ascii="仿宋" w:hAnsi="仿宋" w:eastAsia="仿宋" w:cs="仿宋"/>
                <w:b/>
                <w:bCs/>
                <w:sz w:val="24"/>
              </w:rPr>
              <w:t>1</w:t>
            </w:r>
          </w:p>
        </w:tc>
        <w:tc>
          <w:tcPr>
            <w:tcW w:w="480"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大白菜</w:t>
            </w:r>
          </w:p>
        </w:tc>
        <w:tc>
          <w:tcPr>
            <w:tcW w:w="542"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1.98</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.68</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1.4</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1.2</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1.98</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1.78</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1.98</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3" w:type="pct"/>
            <w:vAlign w:val="top"/>
          </w:tcPr>
          <w:p>
            <w:pPr>
              <w:spacing w:line="360" w:lineRule="exact"/>
              <w:jc w:val="center"/>
              <w:rPr>
                <w:rFonts w:hint="eastAsia" w:ascii="仿宋" w:hAnsi="仿宋" w:eastAsia="仿宋" w:cs="仿宋"/>
                <w:b/>
                <w:bCs/>
                <w:sz w:val="24"/>
              </w:rPr>
            </w:pPr>
            <w:r>
              <w:rPr>
                <w:rFonts w:hint="eastAsia" w:ascii="仿宋" w:hAnsi="仿宋" w:eastAsia="仿宋" w:cs="仿宋"/>
                <w:b/>
                <w:bCs/>
                <w:sz w:val="24"/>
              </w:rPr>
              <w:t>2</w:t>
            </w:r>
          </w:p>
        </w:tc>
        <w:tc>
          <w:tcPr>
            <w:tcW w:w="480" w:type="pct"/>
            <w:vAlign w:val="to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葱</w:t>
            </w:r>
          </w:p>
        </w:tc>
        <w:tc>
          <w:tcPr>
            <w:tcW w:w="542" w:type="pct"/>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1.48</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1.28</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1.68</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0.99</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000000"/>
                <w:kern w:val="2"/>
                <w:sz w:val="24"/>
                <w:szCs w:val="24"/>
                <w:lang w:val="en-US" w:eastAsia="zh-CN" w:bidi="ar-SA"/>
              </w:rPr>
            </w:pPr>
            <w:r>
              <w:rPr>
                <w:rFonts w:ascii="仿宋" w:hAnsi="仿宋" w:eastAsia="仿宋" w:cs="仿宋"/>
                <w:b/>
                <w:bCs/>
                <w:color w:val="000000"/>
                <w:sz w:val="24"/>
                <w:szCs w:val="24"/>
              </w:rPr>
              <w:t>1.</w:t>
            </w:r>
            <w:r>
              <w:rPr>
                <w:rFonts w:hint="eastAsia" w:ascii="仿宋" w:hAnsi="仿宋" w:eastAsia="仿宋" w:cs="仿宋"/>
                <w:b/>
                <w:bCs/>
                <w:color w:val="000000"/>
                <w:sz w:val="24"/>
                <w:szCs w:val="24"/>
                <w:lang w:val="en-US" w:eastAsia="zh-CN"/>
              </w:rPr>
              <w:t>38</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0.68</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48</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color w:val="000000"/>
                <w:kern w:val="2"/>
                <w:sz w:val="24"/>
                <w:szCs w:val="24"/>
                <w:lang w:val="en-US" w:eastAsia="zh-CN" w:bidi="ar-SA"/>
              </w:rPr>
            </w:pPr>
            <w:r>
              <w:rPr>
                <w:rFonts w:ascii="仿宋" w:hAnsi="仿宋" w:eastAsia="仿宋" w:cs="仿宋"/>
                <w:b/>
                <w:bCs/>
                <w:color w:val="000000"/>
                <w:sz w:val="24"/>
                <w:szCs w:val="24"/>
              </w:rPr>
              <w:t>1.</w:t>
            </w:r>
            <w:r>
              <w:rPr>
                <w:rFonts w:hint="eastAsia" w:ascii="仿宋" w:hAnsi="仿宋" w:eastAsia="仿宋" w:cs="仿宋"/>
                <w:b/>
                <w:bCs/>
                <w:color w:val="000000"/>
                <w:sz w:val="24"/>
                <w:szCs w:val="24"/>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vAlign w:val="top"/>
          </w:tcPr>
          <w:p>
            <w:pPr>
              <w:spacing w:line="360" w:lineRule="exact"/>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3</w:t>
            </w:r>
          </w:p>
        </w:tc>
        <w:tc>
          <w:tcPr>
            <w:tcW w:w="480" w:type="pct"/>
            <w:vAlign w:val="to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冬瓜</w:t>
            </w:r>
          </w:p>
        </w:tc>
        <w:tc>
          <w:tcPr>
            <w:tcW w:w="542" w:type="pct"/>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0.88</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1</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1.58</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0.99</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36363D"/>
                <w:kern w:val="2"/>
                <w:sz w:val="24"/>
                <w:szCs w:val="24"/>
                <w:lang w:val="en-US" w:eastAsia="zh-CN" w:bidi="ar-SA"/>
              </w:rPr>
            </w:pPr>
            <w:r>
              <w:rPr>
                <w:rFonts w:ascii="仿宋" w:hAnsi="仿宋" w:eastAsia="仿宋" w:cs="仿宋"/>
                <w:b/>
                <w:bCs/>
                <w:color w:val="auto"/>
                <w:sz w:val="24"/>
                <w:szCs w:val="24"/>
                <w:lang w:val="en-US"/>
              </w:rPr>
              <w:t>0.9</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0.88</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0.88</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color w:val="36363D"/>
                <w:kern w:val="2"/>
                <w:sz w:val="24"/>
                <w:szCs w:val="24"/>
                <w:lang w:val="en-US" w:eastAsia="zh-CN" w:bidi="ar-SA"/>
              </w:rPr>
            </w:pPr>
            <w:r>
              <w:rPr>
                <w:rFonts w:ascii="仿宋" w:hAnsi="仿宋" w:eastAsia="仿宋" w:cs="仿宋"/>
                <w:b/>
                <w:bCs/>
                <w:color w:val="auto"/>
                <w:sz w:val="24"/>
                <w:szCs w:val="24"/>
                <w:lang w:val="en-US"/>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vAlign w:val="top"/>
          </w:tcPr>
          <w:p>
            <w:pPr>
              <w:spacing w:line="360" w:lineRule="exact"/>
              <w:jc w:val="center"/>
              <w:rPr>
                <w:rFonts w:hint="eastAsia" w:ascii="仿宋" w:hAnsi="仿宋" w:eastAsia="仿宋" w:cs="仿宋"/>
                <w:b/>
                <w:bCs/>
                <w:sz w:val="24"/>
              </w:rPr>
            </w:pPr>
            <w:r>
              <w:rPr>
                <w:rFonts w:hint="eastAsia" w:ascii="仿宋" w:hAnsi="仿宋" w:eastAsia="仿宋" w:cs="仿宋"/>
                <w:b/>
                <w:bCs/>
                <w:sz w:val="24"/>
              </w:rPr>
              <w:t>4</w:t>
            </w:r>
          </w:p>
        </w:tc>
        <w:tc>
          <w:tcPr>
            <w:tcW w:w="480" w:type="pct"/>
            <w:vAlign w:val="to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青萝卜</w:t>
            </w:r>
          </w:p>
        </w:tc>
        <w:tc>
          <w:tcPr>
            <w:tcW w:w="542"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rPr>
              <w:t>0.</w:t>
            </w:r>
            <w:r>
              <w:rPr>
                <w:rFonts w:hint="eastAsia" w:ascii="仿宋" w:hAnsi="仿宋" w:eastAsia="仿宋" w:cs="仿宋"/>
                <w:b/>
                <w:bCs/>
                <w:color w:val="auto"/>
                <w:sz w:val="24"/>
                <w:szCs w:val="24"/>
                <w:lang w:val="en-US" w:eastAsia="zh-CN"/>
              </w:rPr>
              <w:t>78</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0.95</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1.7</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36363D"/>
                <w:kern w:val="2"/>
                <w:sz w:val="24"/>
                <w:szCs w:val="24"/>
                <w:lang w:val="en-US" w:eastAsia="zh-CN" w:bidi="ar-SA"/>
              </w:rPr>
            </w:pPr>
            <w:r>
              <w:rPr>
                <w:rFonts w:ascii="仿宋" w:hAnsi="仿宋" w:eastAsia="仿宋" w:cs="仿宋"/>
                <w:b/>
                <w:bCs/>
                <w:color w:val="auto"/>
                <w:sz w:val="24"/>
                <w:szCs w:val="24"/>
              </w:rPr>
              <w:t>0.</w:t>
            </w:r>
            <w:r>
              <w:rPr>
                <w:rFonts w:hint="eastAsia" w:ascii="仿宋" w:hAnsi="仿宋" w:eastAsia="仿宋" w:cs="仿宋"/>
                <w:b/>
                <w:bCs/>
                <w:color w:val="auto"/>
                <w:sz w:val="24"/>
                <w:szCs w:val="24"/>
                <w:lang w:val="en-US" w:eastAsia="zh-CN"/>
              </w:rPr>
              <w:t>78</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1.98</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0.78</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color w:val="36363D"/>
                <w:kern w:val="2"/>
                <w:sz w:val="24"/>
                <w:szCs w:val="24"/>
                <w:lang w:val="en-US" w:eastAsia="zh-CN" w:bidi="ar-SA"/>
              </w:rPr>
            </w:pPr>
            <w:r>
              <w:rPr>
                <w:rFonts w:ascii="仿宋" w:hAnsi="仿宋" w:eastAsia="仿宋" w:cs="仿宋"/>
                <w:b/>
                <w:bCs/>
                <w:color w:val="auto"/>
                <w:sz w:val="24"/>
                <w:szCs w:val="24"/>
              </w:rPr>
              <w:t>0.</w:t>
            </w:r>
            <w:r>
              <w:rPr>
                <w:rFonts w:hint="eastAsia" w:ascii="仿宋" w:hAnsi="仿宋" w:eastAsia="仿宋" w:cs="仿宋"/>
                <w:b/>
                <w:bCs/>
                <w:color w:val="auto"/>
                <w:sz w:val="24"/>
                <w:szCs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vAlign w:val="top"/>
          </w:tcPr>
          <w:p>
            <w:pPr>
              <w:spacing w:line="360" w:lineRule="exact"/>
              <w:jc w:val="center"/>
              <w:rPr>
                <w:rFonts w:hint="eastAsia" w:ascii="仿宋" w:hAnsi="仿宋" w:eastAsia="仿宋" w:cs="仿宋"/>
                <w:b/>
                <w:bCs/>
                <w:sz w:val="24"/>
              </w:rPr>
            </w:pPr>
            <w:r>
              <w:rPr>
                <w:rFonts w:hint="eastAsia" w:ascii="仿宋" w:hAnsi="仿宋" w:eastAsia="仿宋" w:cs="仿宋"/>
                <w:b/>
                <w:bCs/>
                <w:sz w:val="24"/>
              </w:rPr>
              <w:t>5</w:t>
            </w:r>
          </w:p>
        </w:tc>
        <w:tc>
          <w:tcPr>
            <w:tcW w:w="480"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土豆</w:t>
            </w:r>
          </w:p>
        </w:tc>
        <w:tc>
          <w:tcPr>
            <w:tcW w:w="542"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2.88</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2.2</w:t>
            </w:r>
            <w:r>
              <w:rPr>
                <w:rFonts w:hint="eastAsia" w:ascii="仿宋" w:hAnsi="仿宋" w:eastAsia="仿宋" w:cs="仿宋"/>
                <w:b/>
                <w:bCs/>
                <w:sz w:val="24"/>
                <w:szCs w:val="24"/>
                <w:lang w:val="en-US" w:eastAsia="zh-CN"/>
              </w:rPr>
              <w:t>8</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2.65</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2.5</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lang w:val="en-US" w:eastAsia="zh-CN"/>
              </w:rPr>
              <w:t>2.88</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2.88</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2.88</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vAlign w:val="top"/>
          </w:tcPr>
          <w:p>
            <w:pPr>
              <w:spacing w:line="360" w:lineRule="exact"/>
              <w:jc w:val="center"/>
              <w:rPr>
                <w:rFonts w:hint="eastAsia" w:ascii="仿宋" w:hAnsi="仿宋" w:eastAsia="仿宋" w:cs="仿宋"/>
                <w:b/>
                <w:bCs/>
                <w:sz w:val="24"/>
              </w:rPr>
            </w:pPr>
            <w:r>
              <w:rPr>
                <w:rFonts w:hint="eastAsia" w:ascii="仿宋" w:hAnsi="仿宋" w:eastAsia="仿宋" w:cs="仿宋"/>
                <w:b/>
                <w:bCs/>
                <w:sz w:val="24"/>
              </w:rPr>
              <w:t>6</w:t>
            </w:r>
          </w:p>
        </w:tc>
        <w:tc>
          <w:tcPr>
            <w:tcW w:w="480"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芹菜</w:t>
            </w:r>
          </w:p>
        </w:tc>
        <w:tc>
          <w:tcPr>
            <w:tcW w:w="542"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1.58</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1.7</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2.3</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1.1</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1.28</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1.98</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18</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vAlign w:val="top"/>
          </w:tcPr>
          <w:p>
            <w:pPr>
              <w:spacing w:line="360" w:lineRule="exact"/>
              <w:jc w:val="center"/>
              <w:rPr>
                <w:rFonts w:hint="eastAsia" w:ascii="仿宋" w:hAnsi="仿宋" w:eastAsia="仿宋" w:cs="仿宋"/>
                <w:b/>
                <w:bCs/>
                <w:sz w:val="24"/>
              </w:rPr>
            </w:pPr>
            <w:r>
              <w:rPr>
                <w:rFonts w:hint="eastAsia" w:ascii="仿宋" w:hAnsi="仿宋" w:eastAsia="仿宋" w:cs="仿宋"/>
                <w:b/>
                <w:bCs/>
                <w:sz w:val="24"/>
              </w:rPr>
              <w:t>7</w:t>
            </w:r>
          </w:p>
        </w:tc>
        <w:tc>
          <w:tcPr>
            <w:tcW w:w="480" w:type="pct"/>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菠菜</w:t>
            </w:r>
          </w:p>
        </w:tc>
        <w:tc>
          <w:tcPr>
            <w:tcW w:w="542"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2.78</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1.7</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2.3</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1.8</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lang w:val="en-US" w:eastAsia="zh-CN"/>
              </w:rPr>
              <w:t>2.58</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2.48</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.78</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lang w:val="en-US" w:eastAsia="zh-CN"/>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vAlign w:val="top"/>
          </w:tcPr>
          <w:p>
            <w:pPr>
              <w:spacing w:line="360" w:lineRule="exact"/>
              <w:jc w:val="center"/>
              <w:rPr>
                <w:rFonts w:hint="eastAsia" w:ascii="仿宋" w:hAnsi="仿宋" w:eastAsia="仿宋" w:cs="仿宋"/>
                <w:b/>
                <w:bCs/>
                <w:sz w:val="24"/>
              </w:rPr>
            </w:pPr>
            <w:r>
              <w:rPr>
                <w:rFonts w:hint="eastAsia" w:ascii="仿宋" w:hAnsi="仿宋" w:eastAsia="仿宋" w:cs="仿宋"/>
                <w:b/>
                <w:bCs/>
                <w:sz w:val="24"/>
              </w:rPr>
              <w:t>8</w:t>
            </w:r>
          </w:p>
        </w:tc>
        <w:tc>
          <w:tcPr>
            <w:tcW w:w="480" w:type="pct"/>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鸡蛋</w:t>
            </w:r>
          </w:p>
        </w:tc>
        <w:tc>
          <w:tcPr>
            <w:tcW w:w="542"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28</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3.48</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3.3</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3.48</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ascii="仿宋" w:hAnsi="仿宋" w:eastAsia="仿宋" w:cs="仿宋"/>
                <w:b/>
                <w:bCs/>
                <w:sz w:val="24"/>
                <w:szCs w:val="24"/>
              </w:rPr>
              <w:t>3.</w:t>
            </w:r>
            <w:r>
              <w:rPr>
                <w:rFonts w:hint="eastAsia" w:ascii="仿宋" w:hAnsi="仿宋" w:eastAsia="仿宋" w:cs="仿宋"/>
                <w:b/>
                <w:bCs/>
                <w:sz w:val="24"/>
                <w:szCs w:val="24"/>
                <w:lang w:val="en-US" w:eastAsia="zh-CN"/>
              </w:rPr>
              <w:t>4</w:t>
            </w:r>
            <w:r>
              <w:rPr>
                <w:rFonts w:ascii="仿宋" w:hAnsi="仿宋" w:eastAsia="仿宋" w:cs="仿宋"/>
                <w:b/>
                <w:bCs/>
                <w:sz w:val="24"/>
                <w:szCs w:val="24"/>
              </w:rPr>
              <w:t>8</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3.99</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8</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ascii="仿宋" w:hAnsi="仿宋" w:eastAsia="仿宋" w:cs="仿宋"/>
                <w:b/>
                <w:bCs/>
                <w:sz w:val="24"/>
                <w:szCs w:val="24"/>
              </w:rPr>
              <w:t>3.</w:t>
            </w:r>
            <w:r>
              <w:rPr>
                <w:rFonts w:hint="eastAsia" w:ascii="仿宋" w:hAnsi="仿宋" w:eastAsia="仿宋" w:cs="仿宋"/>
                <w:b/>
                <w:bCs/>
                <w:sz w:val="24"/>
                <w:szCs w:val="24"/>
                <w:lang w:val="en-US" w:eastAsia="zh-CN"/>
              </w:rPr>
              <w:t>4</w:t>
            </w:r>
            <w:r>
              <w:rPr>
                <w:rFonts w:ascii="仿宋" w:hAnsi="仿宋" w:eastAsia="仿宋" w:cs="仿宋"/>
                <w:b/>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vAlign w:val="top"/>
          </w:tcPr>
          <w:p>
            <w:pPr>
              <w:spacing w:line="360" w:lineRule="exact"/>
              <w:jc w:val="center"/>
              <w:rPr>
                <w:rFonts w:hint="eastAsia" w:ascii="仿宋" w:hAnsi="仿宋" w:eastAsia="仿宋" w:cs="仿宋"/>
                <w:b/>
                <w:bCs/>
                <w:sz w:val="24"/>
              </w:rPr>
            </w:pPr>
            <w:r>
              <w:rPr>
                <w:rFonts w:hint="eastAsia" w:ascii="仿宋" w:hAnsi="仿宋" w:eastAsia="仿宋" w:cs="仿宋"/>
                <w:b/>
                <w:bCs/>
                <w:sz w:val="24"/>
              </w:rPr>
              <w:t>9</w:t>
            </w:r>
          </w:p>
        </w:tc>
        <w:tc>
          <w:tcPr>
            <w:tcW w:w="480" w:type="pct"/>
            <w:vAlign w:val="top"/>
          </w:tcPr>
          <w:p>
            <w:pPr>
              <w:spacing w:line="36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带皮五花肉</w:t>
            </w:r>
          </w:p>
        </w:tc>
        <w:tc>
          <w:tcPr>
            <w:tcW w:w="542" w:type="pct"/>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元/斤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28.9</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29.8</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27.45</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29.8</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28.5</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24.9</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28.9</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73" w:type="pct"/>
            <w:vAlign w:val="top"/>
          </w:tcPr>
          <w:p>
            <w:pPr>
              <w:widowControl w:val="0"/>
              <w:wordWrap/>
              <w:adjustRightInd/>
              <w:snapToGrid/>
              <w:spacing w:line="280" w:lineRule="exact"/>
              <w:jc w:val="center"/>
              <w:textAlignment w:val="auto"/>
              <w:rPr>
                <w:rFonts w:hint="eastAsia" w:ascii="仿宋" w:hAnsi="仿宋" w:eastAsia="仿宋" w:cs="仿宋"/>
                <w:b/>
                <w:bCs/>
                <w:sz w:val="24"/>
              </w:rPr>
            </w:pPr>
          </w:p>
          <w:p>
            <w:pPr>
              <w:widowControl w:val="0"/>
              <w:wordWrap/>
              <w:adjustRightInd/>
              <w:snapToGrid/>
              <w:spacing w:line="280" w:lineRule="exact"/>
              <w:jc w:val="center"/>
              <w:textAlignment w:val="auto"/>
              <w:rPr>
                <w:rFonts w:hint="eastAsia" w:ascii="仿宋" w:hAnsi="仿宋" w:eastAsia="仿宋" w:cs="仿宋"/>
                <w:b/>
                <w:bCs/>
                <w:sz w:val="24"/>
              </w:rPr>
            </w:pPr>
            <w:r>
              <w:rPr>
                <w:rFonts w:hint="eastAsia" w:ascii="仿宋" w:hAnsi="仿宋" w:eastAsia="仿宋" w:cs="仿宋"/>
                <w:b/>
                <w:bCs/>
                <w:sz w:val="24"/>
              </w:rPr>
              <w:t>10</w:t>
            </w:r>
          </w:p>
        </w:tc>
        <w:tc>
          <w:tcPr>
            <w:tcW w:w="480" w:type="pct"/>
            <w:vAlign w:val="top"/>
          </w:tcPr>
          <w:p>
            <w:pPr>
              <w:widowControl w:val="0"/>
              <w:wordWrap/>
              <w:adjustRightInd/>
              <w:snapToGrid/>
              <w:spacing w:line="240" w:lineRule="exact"/>
              <w:jc w:val="center"/>
              <w:textAlignment w:val="auto"/>
              <w:rPr>
                <w:rFonts w:hint="eastAsia" w:ascii="仿宋" w:hAnsi="仿宋" w:eastAsia="仿宋" w:cs="仿宋"/>
                <w:b/>
                <w:bCs/>
                <w:sz w:val="24"/>
                <w:szCs w:val="24"/>
              </w:rPr>
            </w:pPr>
          </w:p>
          <w:p>
            <w:pPr>
              <w:widowControl w:val="0"/>
              <w:wordWrap/>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米</w:t>
            </w:r>
          </w:p>
        </w:tc>
        <w:tc>
          <w:tcPr>
            <w:tcW w:w="542" w:type="pct"/>
            <w:vAlign w:val="top"/>
          </w:tcPr>
          <w:p>
            <w:pPr>
              <w:widowControl w:val="0"/>
              <w:wordWrap/>
              <w:adjustRightInd/>
              <w:snapToGrid/>
              <w:spacing w:line="320" w:lineRule="exact"/>
              <w:jc w:val="center"/>
              <w:textAlignment w:val="auto"/>
              <w:rPr>
                <w:rFonts w:hint="eastAsia" w:ascii="仿宋" w:hAnsi="仿宋" w:eastAsia="仿宋" w:cs="仿宋"/>
                <w:b/>
                <w:bCs/>
                <w:sz w:val="24"/>
                <w:szCs w:val="24"/>
              </w:rPr>
            </w:pPr>
          </w:p>
          <w:p>
            <w:pPr>
              <w:widowControl w:val="0"/>
              <w:wordWrap/>
              <w:adjustRightInd/>
              <w:snapToGrid/>
              <w:spacing w:line="3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元/袋（10斤）</w:t>
            </w:r>
          </w:p>
        </w:tc>
        <w:tc>
          <w:tcPr>
            <w:tcW w:w="493" w:type="pct"/>
            <w:vAlign w:val="top"/>
          </w:tcPr>
          <w:p>
            <w:pPr>
              <w:spacing w:line="300" w:lineRule="exact"/>
              <w:jc w:val="center"/>
              <w:rPr>
                <w:rFonts w:ascii="仿宋" w:hAnsi="仿宋" w:eastAsia="仿宋" w:cs="仿宋"/>
                <w:b/>
                <w:bCs/>
                <w:color w:val="000000"/>
                <w:sz w:val="24"/>
                <w:szCs w:val="24"/>
              </w:rPr>
            </w:pPr>
            <w:r>
              <w:rPr>
                <w:rFonts w:ascii="仿宋" w:hAnsi="仿宋" w:eastAsia="仿宋" w:cs="仿宋"/>
                <w:b/>
                <w:bCs/>
                <w:color w:val="000000"/>
                <w:sz w:val="24"/>
                <w:szCs w:val="24"/>
              </w:rPr>
              <w:t>30.9</w:t>
            </w:r>
          </w:p>
          <w:p>
            <w:pPr>
              <w:spacing w:line="30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山信香</w:t>
            </w:r>
          </w:p>
          <w:p>
            <w:pPr>
              <w:spacing w:line="300" w:lineRule="exact"/>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rPr>
              <w:t>丝苗米</w:t>
            </w:r>
          </w:p>
        </w:tc>
        <w:tc>
          <w:tcPr>
            <w:tcW w:w="464" w:type="pct"/>
            <w:vAlign w:val="top"/>
          </w:tcPr>
          <w:p>
            <w:pPr>
              <w:spacing w:line="300" w:lineRule="exact"/>
              <w:jc w:val="center"/>
              <w:rPr>
                <w:rFonts w:hint="eastAsia" w:ascii="仿宋" w:hAnsi="仿宋" w:eastAsia="仿宋" w:cs="仿宋"/>
                <w:b/>
                <w:bCs/>
                <w:sz w:val="24"/>
                <w:szCs w:val="24"/>
              </w:rPr>
            </w:pPr>
            <w:r>
              <w:rPr>
                <w:rFonts w:hint="eastAsia" w:ascii="仿宋" w:hAnsi="仿宋" w:eastAsia="仿宋" w:cs="仿宋"/>
                <w:b/>
                <w:bCs/>
                <w:sz w:val="24"/>
                <w:szCs w:val="24"/>
              </w:rPr>
              <w:t>33.9     香满园</w:t>
            </w:r>
          </w:p>
          <w:p>
            <w:pPr>
              <w:spacing w:line="30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长粒香米</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121212"/>
                <w:kern w:val="2"/>
                <w:sz w:val="24"/>
                <w:szCs w:val="24"/>
                <w:lang w:val="en-US" w:eastAsia="zh-CN" w:bidi="ar-SA"/>
              </w:rPr>
            </w:pPr>
            <w:r>
              <w:rPr>
                <w:rFonts w:hint="eastAsia" w:ascii="仿宋" w:hAnsi="仿宋" w:eastAsia="仿宋" w:cs="仿宋"/>
                <w:b/>
                <w:bCs/>
                <w:color w:val="121212"/>
                <w:kern w:val="2"/>
                <w:sz w:val="24"/>
                <w:szCs w:val="24"/>
                <w:lang w:val="en-US" w:eastAsia="zh-CN" w:bidi="ar-SA"/>
              </w:rPr>
              <w:t>27.8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121212"/>
                <w:kern w:val="2"/>
                <w:sz w:val="24"/>
                <w:szCs w:val="24"/>
                <w:lang w:val="en-US" w:eastAsia="zh-CN" w:bidi="ar-SA"/>
              </w:rPr>
            </w:pPr>
            <w:r>
              <w:rPr>
                <w:rFonts w:hint="eastAsia" w:ascii="仿宋" w:hAnsi="仿宋" w:eastAsia="仿宋" w:cs="仿宋"/>
                <w:b/>
                <w:bCs/>
                <w:color w:val="121212"/>
                <w:kern w:val="2"/>
                <w:sz w:val="24"/>
                <w:szCs w:val="24"/>
                <w:lang w:val="en-US" w:eastAsia="zh-CN" w:bidi="ar-SA"/>
              </w:rPr>
              <w:t>惠宜东北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color w:val="121212"/>
                <w:kern w:val="2"/>
                <w:sz w:val="24"/>
                <w:szCs w:val="24"/>
                <w:lang w:val="en-US" w:eastAsia="zh-CN" w:bidi="ar-SA"/>
              </w:rPr>
              <w:t>大米</w:t>
            </w:r>
          </w:p>
        </w:tc>
        <w:tc>
          <w:tcPr>
            <w:tcW w:w="460" w:type="pct"/>
            <w:vAlign w:val="center"/>
          </w:tcPr>
          <w:p>
            <w:pPr>
              <w:widowControl w:val="0"/>
              <w:wordWrap/>
              <w:adjustRightInd/>
              <w:snapToGrid/>
              <w:spacing w:line="24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28.9</w:t>
            </w:r>
          </w:p>
          <w:p>
            <w:pPr>
              <w:widowControl w:val="0"/>
              <w:wordWrap/>
              <w:adjustRightInd/>
              <w:snapToGrid/>
              <w:spacing w:line="24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福临门盘锦大米</w:t>
            </w:r>
          </w:p>
        </w:tc>
        <w:tc>
          <w:tcPr>
            <w:tcW w:w="529" w:type="pct"/>
            <w:vAlign w:val="top"/>
          </w:tcPr>
          <w:p>
            <w:pPr>
              <w:spacing w:line="300" w:lineRule="exact"/>
              <w:jc w:val="center"/>
              <w:rPr>
                <w:rFonts w:ascii="仿宋" w:hAnsi="仿宋" w:eastAsia="仿宋" w:cs="仿宋"/>
                <w:b/>
                <w:bCs/>
                <w:sz w:val="24"/>
                <w:szCs w:val="24"/>
              </w:rPr>
            </w:pPr>
            <w:r>
              <w:rPr>
                <w:rFonts w:hint="eastAsia" w:ascii="仿宋" w:hAnsi="仿宋" w:eastAsia="仿宋" w:cs="仿宋"/>
                <w:b/>
                <w:bCs/>
                <w:sz w:val="24"/>
                <w:szCs w:val="24"/>
              </w:rPr>
              <w:t>3</w:t>
            </w:r>
            <w:r>
              <w:rPr>
                <w:rFonts w:ascii="仿宋" w:hAnsi="仿宋" w:eastAsia="仿宋" w:cs="仿宋"/>
                <w:b/>
                <w:bCs/>
                <w:sz w:val="24"/>
                <w:szCs w:val="24"/>
              </w:rPr>
              <w:t>0.9</w:t>
            </w:r>
          </w:p>
          <w:p>
            <w:pPr>
              <w:spacing w:line="300" w:lineRule="exact"/>
              <w:jc w:val="center"/>
              <w:rPr>
                <w:rFonts w:hint="eastAsia" w:ascii="仿宋" w:hAnsi="仿宋" w:eastAsia="仿宋" w:cs="仿宋"/>
                <w:b/>
                <w:bCs/>
                <w:sz w:val="24"/>
                <w:szCs w:val="24"/>
              </w:rPr>
            </w:pPr>
            <w:r>
              <w:rPr>
                <w:rFonts w:hint="eastAsia" w:ascii="仿宋" w:hAnsi="仿宋" w:eastAsia="仿宋" w:cs="仿宋"/>
                <w:b/>
                <w:bCs/>
                <w:sz w:val="24"/>
                <w:szCs w:val="24"/>
              </w:rPr>
              <w:t>桂桥山信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大米</w:t>
            </w:r>
          </w:p>
        </w:tc>
        <w:tc>
          <w:tcPr>
            <w:tcW w:w="409" w:type="pct"/>
            <w:vAlign w:val="top"/>
          </w:tcPr>
          <w:p>
            <w:pPr>
              <w:widowControl w:val="0"/>
              <w:wordWrap/>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30.9</w:t>
            </w:r>
          </w:p>
          <w:p>
            <w:pPr>
              <w:widowControl w:val="0"/>
              <w:wordWrap/>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山信香</w:t>
            </w:r>
          </w:p>
          <w:p>
            <w:pPr>
              <w:widowControl w:val="0"/>
              <w:wordWrap/>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丝苗米</w:t>
            </w:r>
          </w:p>
        </w:tc>
        <w:tc>
          <w:tcPr>
            <w:tcW w:w="498" w:type="pct"/>
            <w:vAlign w:val="top"/>
          </w:tcPr>
          <w:p>
            <w:pPr>
              <w:spacing w:line="28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39.9</w:t>
            </w:r>
          </w:p>
          <w:p>
            <w:pPr>
              <w:spacing w:line="28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金龙鱼优质东北大米</w:t>
            </w:r>
          </w:p>
        </w:tc>
        <w:tc>
          <w:tcPr>
            <w:tcW w:w="1452" w:type="dxa"/>
            <w:vAlign w:val="top"/>
          </w:tcPr>
          <w:p>
            <w:pPr>
              <w:spacing w:line="300" w:lineRule="exact"/>
              <w:jc w:val="center"/>
              <w:rPr>
                <w:rFonts w:ascii="仿宋" w:hAnsi="仿宋" w:eastAsia="仿宋" w:cs="仿宋"/>
                <w:b/>
                <w:bCs/>
                <w:sz w:val="24"/>
                <w:szCs w:val="24"/>
              </w:rPr>
            </w:pPr>
            <w:r>
              <w:rPr>
                <w:rFonts w:hint="eastAsia" w:ascii="仿宋" w:hAnsi="仿宋" w:eastAsia="仿宋" w:cs="仿宋"/>
                <w:b/>
                <w:bCs/>
                <w:sz w:val="24"/>
                <w:szCs w:val="24"/>
              </w:rPr>
              <w:t>3</w:t>
            </w:r>
            <w:r>
              <w:rPr>
                <w:rFonts w:ascii="仿宋" w:hAnsi="仿宋" w:eastAsia="仿宋" w:cs="仿宋"/>
                <w:b/>
                <w:bCs/>
                <w:sz w:val="24"/>
                <w:szCs w:val="24"/>
              </w:rPr>
              <w:t>0.9</w:t>
            </w:r>
          </w:p>
          <w:p>
            <w:pPr>
              <w:spacing w:line="300" w:lineRule="exact"/>
              <w:jc w:val="center"/>
              <w:rPr>
                <w:rFonts w:hint="eastAsia" w:ascii="仿宋" w:hAnsi="仿宋" w:eastAsia="仿宋" w:cs="仿宋"/>
                <w:b/>
                <w:bCs/>
                <w:sz w:val="24"/>
                <w:szCs w:val="24"/>
              </w:rPr>
            </w:pPr>
            <w:r>
              <w:rPr>
                <w:rFonts w:hint="eastAsia" w:ascii="仿宋" w:hAnsi="仿宋" w:eastAsia="仿宋" w:cs="仿宋"/>
                <w:b/>
                <w:bCs/>
                <w:sz w:val="24"/>
                <w:szCs w:val="24"/>
              </w:rPr>
              <w:t>桂桥山信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73" w:type="pct"/>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sz w:val="24"/>
              </w:rPr>
            </w:pPr>
            <w:r>
              <w:rPr>
                <w:rFonts w:hint="eastAsia" w:ascii="仿宋" w:hAnsi="仿宋" w:eastAsia="仿宋" w:cs="仿宋"/>
                <w:b/>
                <w:bCs/>
                <w:sz w:val="24"/>
              </w:rPr>
              <w:t>11</w:t>
            </w:r>
          </w:p>
        </w:tc>
        <w:tc>
          <w:tcPr>
            <w:tcW w:w="480" w:type="pct"/>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sz w:val="24"/>
                <w:szCs w:val="24"/>
              </w:rPr>
            </w:pPr>
          </w:p>
        </w:tc>
        <w:tc>
          <w:tcPr>
            <w:tcW w:w="542" w:type="pct"/>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元/袋（10斤）</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cs="仿宋"/>
                <w:b/>
                <w:bCs/>
                <w:color w:val="000000"/>
                <w:sz w:val="24"/>
                <w:szCs w:val="24"/>
              </w:rPr>
            </w:pPr>
            <w:r>
              <w:rPr>
                <w:rFonts w:ascii="仿宋" w:hAnsi="仿宋" w:eastAsia="仿宋" w:cs="仿宋"/>
                <w:b/>
                <w:bCs/>
                <w:color w:val="000000"/>
                <w:sz w:val="24"/>
                <w:szCs w:val="24"/>
              </w:rPr>
              <w:t>18.9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rPr>
              <w:t>欢</w:t>
            </w:r>
            <w:r>
              <w:rPr>
                <w:rFonts w:ascii="仿宋" w:hAnsi="仿宋" w:eastAsia="仿宋" w:cs="仿宋"/>
                <w:b/>
                <w:bCs/>
                <w:color w:val="000000"/>
                <w:sz w:val="24"/>
                <w:szCs w:val="24"/>
              </w:rPr>
              <w:t>宴家庭用</w:t>
            </w:r>
            <w:r>
              <w:rPr>
                <w:rFonts w:hint="eastAsia" w:ascii="仿宋" w:hAnsi="仿宋" w:eastAsia="仿宋" w:cs="仿宋"/>
                <w:b/>
                <w:bCs/>
                <w:color w:val="000000"/>
                <w:sz w:val="24"/>
                <w:szCs w:val="24"/>
              </w:rPr>
              <w:t>小麦粉</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sz w:val="24"/>
                <w:szCs w:val="24"/>
              </w:rPr>
              <w:t>26       五得利五星特精小麦粉</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16.9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香满园</w:t>
            </w:r>
            <w:r>
              <w:rPr>
                <w:rFonts w:hint="eastAsia" w:ascii="仿宋" w:hAnsi="仿宋" w:eastAsia="仿宋" w:cs="仿宋"/>
                <w:b/>
                <w:bCs/>
                <w:sz w:val="24"/>
                <w:szCs w:val="24"/>
                <w:lang w:eastAsia="zh-CN"/>
              </w:rPr>
              <w:t>家庭优质小麦粉</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17.6</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中粮香雪麦纯精制粉</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cs="仿宋"/>
                <w:b/>
                <w:bCs/>
                <w:color w:val="000000"/>
                <w:sz w:val="24"/>
                <w:szCs w:val="24"/>
              </w:rPr>
            </w:pPr>
            <w:r>
              <w:rPr>
                <w:rFonts w:hint="eastAsia" w:ascii="仿宋" w:hAnsi="仿宋" w:eastAsia="仿宋" w:cs="仿宋"/>
                <w:b/>
                <w:bCs/>
                <w:color w:val="000000"/>
                <w:sz w:val="24"/>
                <w:szCs w:val="24"/>
              </w:rPr>
              <w:t>2</w:t>
            </w:r>
            <w:r>
              <w:rPr>
                <w:rFonts w:ascii="仿宋" w:hAnsi="仿宋" w:eastAsia="仿宋" w:cs="仿宋"/>
                <w:b/>
                <w:bCs/>
                <w:color w:val="000000"/>
                <w:sz w:val="24"/>
                <w:szCs w:val="24"/>
              </w:rPr>
              <w:t>5.8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想念原味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rPr>
              <w:t>小麦粉</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36.8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中裕原味小麦粉</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18.9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cs="仿宋"/>
                <w:b/>
                <w:bCs/>
                <w:color w:val="000000"/>
                <w:sz w:val="24"/>
                <w:szCs w:val="24"/>
              </w:rPr>
            </w:pPr>
            <w:r>
              <w:rPr>
                <w:rFonts w:hint="eastAsia" w:ascii="仿宋" w:hAnsi="仿宋" w:eastAsia="仿宋" w:cs="仿宋"/>
                <w:b/>
                <w:bCs/>
                <w:color w:val="000000"/>
                <w:sz w:val="24"/>
                <w:szCs w:val="24"/>
              </w:rPr>
              <w:t>欢</w:t>
            </w:r>
            <w:r>
              <w:rPr>
                <w:rFonts w:ascii="仿宋" w:hAnsi="仿宋" w:eastAsia="仿宋" w:cs="仿宋"/>
                <w:b/>
                <w:bCs/>
                <w:color w:val="000000"/>
                <w:sz w:val="24"/>
                <w:szCs w:val="24"/>
              </w:rPr>
              <w:t>宴家庭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ascii="仿宋" w:hAnsi="仿宋" w:eastAsia="仿宋" w:cs="仿宋"/>
                <w:b/>
                <w:bCs/>
                <w:color w:val="000000"/>
                <w:sz w:val="24"/>
                <w:szCs w:val="24"/>
              </w:rPr>
              <w:t>用</w:t>
            </w:r>
            <w:r>
              <w:rPr>
                <w:rFonts w:hint="eastAsia" w:ascii="仿宋" w:hAnsi="仿宋" w:eastAsia="仿宋" w:cs="仿宋"/>
                <w:b/>
                <w:bCs/>
                <w:color w:val="000000"/>
                <w:sz w:val="24"/>
                <w:szCs w:val="24"/>
              </w:rPr>
              <w:t>小麦粉</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cs="仿宋"/>
                <w:b/>
                <w:bCs/>
                <w:color w:val="000000"/>
                <w:sz w:val="24"/>
                <w:szCs w:val="24"/>
              </w:rPr>
            </w:pPr>
            <w:r>
              <w:rPr>
                <w:rFonts w:hint="eastAsia" w:ascii="仿宋" w:hAnsi="仿宋" w:eastAsia="仿宋" w:cs="仿宋"/>
                <w:b/>
                <w:bCs/>
                <w:color w:val="000000"/>
                <w:sz w:val="24"/>
                <w:szCs w:val="24"/>
              </w:rPr>
              <w:t>2</w:t>
            </w:r>
            <w:r>
              <w:rPr>
                <w:rFonts w:ascii="仿宋" w:hAnsi="仿宋" w:eastAsia="仿宋" w:cs="仿宋"/>
                <w:b/>
                <w:bCs/>
                <w:color w:val="000000"/>
                <w:sz w:val="24"/>
                <w:szCs w:val="24"/>
              </w:rPr>
              <w:t>5.8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想念原味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rPr>
              <w:t>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73" w:type="pct"/>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sz w:val="24"/>
              </w:rPr>
            </w:pPr>
            <w:r>
              <w:rPr>
                <w:rFonts w:hint="eastAsia" w:ascii="仿宋" w:hAnsi="仿宋" w:eastAsia="仿宋" w:cs="仿宋"/>
                <w:b/>
                <w:bCs/>
                <w:sz w:val="24"/>
              </w:rPr>
              <w:t>12</w:t>
            </w:r>
          </w:p>
        </w:tc>
        <w:tc>
          <w:tcPr>
            <w:tcW w:w="480" w:type="pct"/>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油</w:t>
            </w:r>
          </w:p>
        </w:tc>
        <w:tc>
          <w:tcPr>
            <w:tcW w:w="542" w:type="pct"/>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元/桶（5升）</w:t>
            </w:r>
          </w:p>
        </w:tc>
        <w:tc>
          <w:tcPr>
            <w:tcW w:w="493"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39.9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福临门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宋体" w:cs="黑体"/>
                <w:color w:val="000000"/>
                <w:kern w:val="2"/>
                <w:sz w:val="21"/>
                <w:szCs w:val="21"/>
                <w:lang w:val="en-US" w:eastAsia="zh-CN" w:bidi="ar-SA"/>
              </w:rPr>
            </w:pPr>
            <w:r>
              <w:rPr>
                <w:rFonts w:hint="eastAsia" w:ascii="仿宋" w:hAnsi="仿宋" w:eastAsia="仿宋" w:cs="仿宋"/>
                <w:b/>
                <w:bCs/>
                <w:color w:val="000000"/>
                <w:sz w:val="24"/>
                <w:szCs w:val="24"/>
                <w:lang w:val="en-US" w:eastAsia="zh-CN"/>
              </w:rPr>
              <w:t>一级</w:t>
            </w:r>
            <w:r>
              <w:rPr>
                <w:rFonts w:ascii="仿宋" w:hAnsi="仿宋" w:eastAsia="仿宋" w:cs="仿宋"/>
                <w:b/>
                <w:bCs/>
                <w:color w:val="000000"/>
                <w:sz w:val="24"/>
                <w:szCs w:val="24"/>
              </w:rPr>
              <w:t>大豆</w:t>
            </w:r>
            <w:r>
              <w:rPr>
                <w:rFonts w:hint="eastAsia" w:ascii="仿宋" w:hAnsi="仿宋" w:eastAsia="仿宋" w:cs="仿宋"/>
                <w:b/>
                <w:bCs/>
                <w:color w:val="000000"/>
                <w:sz w:val="24"/>
                <w:szCs w:val="24"/>
              </w:rPr>
              <w:t>油</w:t>
            </w:r>
          </w:p>
        </w:tc>
        <w:tc>
          <w:tcPr>
            <w:tcW w:w="464"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宋体" w:cs="宋体"/>
                <w:kern w:val="2"/>
                <w:sz w:val="21"/>
                <w:szCs w:val="21"/>
                <w:lang w:val="en-US" w:eastAsia="zh-CN" w:bidi="ar-SA"/>
              </w:rPr>
            </w:pPr>
            <w:r>
              <w:rPr>
                <w:rFonts w:hint="eastAsia" w:ascii="仿宋" w:hAnsi="仿宋" w:eastAsia="仿宋" w:cs="仿宋"/>
                <w:b/>
                <w:bCs/>
                <w:sz w:val="24"/>
                <w:szCs w:val="24"/>
              </w:rPr>
              <w:t>45.9     金龙鱼精选大豆油</w:t>
            </w:r>
          </w:p>
        </w:tc>
        <w:tc>
          <w:tcPr>
            <w:tcW w:w="479"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33.8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惠宜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大豆油</w:t>
            </w:r>
          </w:p>
        </w:tc>
        <w:tc>
          <w:tcPr>
            <w:tcW w:w="460"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42.9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金龙鱼精炼一级大豆油</w:t>
            </w:r>
          </w:p>
        </w:tc>
        <w:tc>
          <w:tcPr>
            <w:tcW w:w="529" w:type="pct"/>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b/>
                <w:bCs/>
                <w:sz w:val="24"/>
                <w:szCs w:val="24"/>
              </w:rPr>
            </w:pPr>
            <w:r>
              <w:rPr>
                <w:rFonts w:hint="eastAsia" w:ascii="仿宋" w:hAnsi="仿宋" w:eastAsia="仿宋" w:cs="仿宋"/>
                <w:b/>
                <w:bCs/>
                <w:sz w:val="24"/>
                <w:szCs w:val="24"/>
              </w:rPr>
              <w:t>4</w:t>
            </w:r>
            <w:r>
              <w:rPr>
                <w:rFonts w:ascii="仿宋" w:hAnsi="仿宋" w:eastAsia="仿宋" w:cs="仿宋"/>
                <w:b/>
                <w:bCs/>
                <w:sz w:val="24"/>
                <w:szCs w:val="24"/>
              </w:rPr>
              <w:t>9.9</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福临门葵花籽原香食用调和油</w:t>
            </w:r>
          </w:p>
        </w:tc>
        <w:tc>
          <w:tcPr>
            <w:tcW w:w="409"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45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福临门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大豆油</w:t>
            </w:r>
          </w:p>
        </w:tc>
        <w:tc>
          <w:tcPr>
            <w:tcW w:w="498" w:type="pct"/>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59.8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金龙鱼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调和油</w:t>
            </w:r>
          </w:p>
        </w:tc>
        <w:tc>
          <w:tcPr>
            <w:tcW w:w="1452"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b/>
                <w:bCs/>
                <w:sz w:val="24"/>
                <w:szCs w:val="24"/>
              </w:rPr>
            </w:pPr>
            <w:r>
              <w:rPr>
                <w:rFonts w:hint="eastAsia" w:ascii="仿宋" w:hAnsi="仿宋" w:eastAsia="仿宋" w:cs="仿宋"/>
                <w:b/>
                <w:bCs/>
                <w:sz w:val="24"/>
                <w:szCs w:val="24"/>
              </w:rPr>
              <w:t>4</w:t>
            </w:r>
            <w:r>
              <w:rPr>
                <w:rFonts w:ascii="仿宋" w:hAnsi="仿宋" w:eastAsia="仿宋" w:cs="仿宋"/>
                <w:b/>
                <w:bCs/>
                <w:sz w:val="24"/>
                <w:szCs w:val="24"/>
              </w:rPr>
              <w:t>9.9</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福临门葵花籽原香食用调和油</w:t>
            </w:r>
          </w:p>
        </w:tc>
      </w:tr>
    </w:tbl>
    <w:p>
      <w:pPr>
        <w:jc w:val="center"/>
        <w:rPr>
          <w:rFonts w:ascii="仿宋" w:hAnsi="仿宋" w:eastAsia="仿宋" w:cs="仿宋"/>
          <w:sz w:val="32"/>
          <w:szCs w:val="32"/>
        </w:rPr>
      </w:pP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7AFA"/>
    <w:rsid w:val="04887A7D"/>
    <w:rsid w:val="055A4290"/>
    <w:rsid w:val="07886FFA"/>
    <w:rsid w:val="078B6749"/>
    <w:rsid w:val="09941BC4"/>
    <w:rsid w:val="0AF51D12"/>
    <w:rsid w:val="0BDE682B"/>
    <w:rsid w:val="103D46DC"/>
    <w:rsid w:val="126E33CB"/>
    <w:rsid w:val="12C3761F"/>
    <w:rsid w:val="1E7F5CF1"/>
    <w:rsid w:val="1E9C3843"/>
    <w:rsid w:val="1EF75DEC"/>
    <w:rsid w:val="21111FD1"/>
    <w:rsid w:val="214A18D6"/>
    <w:rsid w:val="273E1816"/>
    <w:rsid w:val="27D55712"/>
    <w:rsid w:val="296A1B85"/>
    <w:rsid w:val="2B784E90"/>
    <w:rsid w:val="2C347EDD"/>
    <w:rsid w:val="2D6C3D4D"/>
    <w:rsid w:val="2EFF5D85"/>
    <w:rsid w:val="2F211CBF"/>
    <w:rsid w:val="2F643516"/>
    <w:rsid w:val="31C65961"/>
    <w:rsid w:val="336C3DDB"/>
    <w:rsid w:val="366F1E01"/>
    <w:rsid w:val="38660504"/>
    <w:rsid w:val="3A6D2817"/>
    <w:rsid w:val="3CCA5D12"/>
    <w:rsid w:val="3D695E0B"/>
    <w:rsid w:val="3DC906A1"/>
    <w:rsid w:val="3DF01A66"/>
    <w:rsid w:val="403A386A"/>
    <w:rsid w:val="4135529B"/>
    <w:rsid w:val="41C02CFC"/>
    <w:rsid w:val="42677275"/>
    <w:rsid w:val="44E440DD"/>
    <w:rsid w:val="45790077"/>
    <w:rsid w:val="457F78DB"/>
    <w:rsid w:val="477E5006"/>
    <w:rsid w:val="4C667463"/>
    <w:rsid w:val="4D924C8D"/>
    <w:rsid w:val="4E375A60"/>
    <w:rsid w:val="4EF063F4"/>
    <w:rsid w:val="4FF75D50"/>
    <w:rsid w:val="509D78C7"/>
    <w:rsid w:val="50E74D79"/>
    <w:rsid w:val="52411831"/>
    <w:rsid w:val="524279A8"/>
    <w:rsid w:val="52B06A33"/>
    <w:rsid w:val="54D873EC"/>
    <w:rsid w:val="550650E5"/>
    <w:rsid w:val="55FC20A9"/>
    <w:rsid w:val="560C09FE"/>
    <w:rsid w:val="57A063D1"/>
    <w:rsid w:val="5922753D"/>
    <w:rsid w:val="5A8248D1"/>
    <w:rsid w:val="5BA37D88"/>
    <w:rsid w:val="5CF35E2F"/>
    <w:rsid w:val="5F2655D0"/>
    <w:rsid w:val="5F5A346D"/>
    <w:rsid w:val="5FFE3890"/>
    <w:rsid w:val="60E33E29"/>
    <w:rsid w:val="62331A7D"/>
    <w:rsid w:val="6306205C"/>
    <w:rsid w:val="634F0637"/>
    <w:rsid w:val="63CC41C9"/>
    <w:rsid w:val="6410555A"/>
    <w:rsid w:val="641E7BB2"/>
    <w:rsid w:val="64502E9B"/>
    <w:rsid w:val="6532022B"/>
    <w:rsid w:val="66A352D5"/>
    <w:rsid w:val="66B45CA7"/>
    <w:rsid w:val="67FE4137"/>
    <w:rsid w:val="6859187C"/>
    <w:rsid w:val="6A5540EE"/>
    <w:rsid w:val="6AC53FDD"/>
    <w:rsid w:val="6B500573"/>
    <w:rsid w:val="6B961CB0"/>
    <w:rsid w:val="6C867BC9"/>
    <w:rsid w:val="6CD0252F"/>
    <w:rsid w:val="6D0936F7"/>
    <w:rsid w:val="6D7703C6"/>
    <w:rsid w:val="6DDB58BB"/>
    <w:rsid w:val="6F4E54FF"/>
    <w:rsid w:val="717C06C6"/>
    <w:rsid w:val="719B2098"/>
    <w:rsid w:val="724C4ADB"/>
    <w:rsid w:val="72DD28AA"/>
    <w:rsid w:val="740334E3"/>
    <w:rsid w:val="745E267B"/>
    <w:rsid w:val="74D67D32"/>
    <w:rsid w:val="78BE3943"/>
    <w:rsid w:val="7C2832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semiHidden/>
    <w:qFormat/>
    <w:uiPriority w:val="0"/>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Words>
  <Characters>841</Characters>
  <Lines>7</Lines>
  <Paragraphs>1</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2020-02-14T03:12:00Z</dcterms:created>
  <dc:creator>a栀栀</dc:creator>
  <cp:lastModifiedBy>冰点骑士</cp:lastModifiedBy>
  <dcterms:modified xsi:type="dcterms:W3CDTF">2020-03-29T01:46:16Z</dcterms:modified>
  <dc:title>    为在疫情防控期间做到对居民生活必需品保价、保质、保供，加强日常生活必需品市场价格监管，现将我市3月1日市区各大商超粮油、蔬菜、肉、蛋等部分生活必需品价格进行公示，请广大市民对照监督。如发现有哄抬物价，扰乱市场秩序行为，市民可以拨打12315消费者维权举报热线进行投诉举报。市场监管局将安排执法人员对各大商超执行情况不定期开展监督检查，如发现有哄抬物价，串通涨价等价格违法行为，将及时予以查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